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E2C" w:rsidRDefault="00D83E2C">
      <w:pPr>
        <w:rPr>
          <w:b/>
          <w:sz w:val="32"/>
        </w:rPr>
      </w:pPr>
      <w:r w:rsidRPr="00D83E2C">
        <w:rPr>
          <w:b/>
          <w:sz w:val="32"/>
        </w:rPr>
        <w:t>Contract Data for NEC 3 Engineering and Construction Short Form Contract</w:t>
      </w:r>
      <w:r>
        <w:rPr>
          <w:b/>
          <w:sz w:val="32"/>
        </w:rPr>
        <w:t>s</w:t>
      </w:r>
    </w:p>
    <w:p w:rsidR="00BD26B4" w:rsidRDefault="00D83E2C">
      <w:pPr>
        <w:rPr>
          <w:b/>
          <w:sz w:val="32"/>
        </w:rPr>
      </w:pPr>
      <w:r>
        <w:rPr>
          <w:b/>
          <w:sz w:val="32"/>
        </w:rPr>
        <w:t xml:space="preserve">Project Name: </w:t>
      </w:r>
      <w:r w:rsidRPr="00D83E2C">
        <w:rPr>
          <w:b/>
          <w:sz w:val="32"/>
        </w:rPr>
        <w:t>Mundesley Heating and Hot Water Refurbishment</w:t>
      </w:r>
    </w:p>
    <w:p w:rsidR="009B1E3D" w:rsidRDefault="00D83E2C">
      <w:r>
        <w:t xml:space="preserve">Notes </w:t>
      </w:r>
    </w:p>
    <w:p w:rsidR="009B1E3D" w:rsidRDefault="00D83E2C" w:rsidP="009B1E3D">
      <w:pPr>
        <w:pStyle w:val="ListParagraph"/>
        <w:numPr>
          <w:ilvl w:val="0"/>
          <w:numId w:val="1"/>
        </w:numPr>
      </w:pPr>
      <w:r>
        <w:t xml:space="preserve">Contract Data Entry information in black </w:t>
      </w:r>
      <w:r w:rsidR="009B1E3D">
        <w:t>h</w:t>
      </w:r>
      <w:r>
        <w:t xml:space="preserve">as been completed by the Council as the </w:t>
      </w:r>
      <w:r w:rsidRPr="009B1E3D">
        <w:rPr>
          <w:i/>
        </w:rPr>
        <w:t>Employer</w:t>
      </w:r>
      <w:r>
        <w:t xml:space="preserve"> and should not be adjusted. </w:t>
      </w:r>
    </w:p>
    <w:p w:rsidR="009B1E3D" w:rsidRDefault="009B1E3D" w:rsidP="009B1E3D">
      <w:pPr>
        <w:pStyle w:val="ListParagraph"/>
        <w:numPr>
          <w:ilvl w:val="0"/>
          <w:numId w:val="1"/>
        </w:numPr>
      </w:pPr>
      <w:r>
        <w:t xml:space="preserve">Contract Data Entry information in </w:t>
      </w:r>
      <w:r>
        <w:rPr>
          <w:color w:val="FF0000"/>
        </w:rPr>
        <w:t xml:space="preserve">Red </w:t>
      </w:r>
      <w:r w:rsidRPr="009B1E3D">
        <w:t>requires input from contractors as part of their submission</w:t>
      </w:r>
      <w:r w:rsidRPr="009B1E3D">
        <w:t xml:space="preserve"> </w:t>
      </w:r>
    </w:p>
    <w:p w:rsidR="00D83E2C" w:rsidRDefault="009B1E3D" w:rsidP="00B93487">
      <w:pPr>
        <w:pStyle w:val="ListParagraph"/>
        <w:numPr>
          <w:ilvl w:val="0"/>
          <w:numId w:val="1"/>
        </w:numPr>
      </w:pPr>
      <w:r>
        <w:t xml:space="preserve">Contract Data Entry information in black has been completed by the Council as the </w:t>
      </w:r>
      <w:r w:rsidRPr="009B1E3D">
        <w:rPr>
          <w:i/>
        </w:rPr>
        <w:t>Employer</w:t>
      </w:r>
      <w:r>
        <w:t xml:space="preserve"> and should not be adjusted. </w:t>
      </w:r>
      <w:bookmarkStart w:id="0" w:name="_GoBack"/>
      <w:bookmarkEnd w:id="0"/>
    </w:p>
    <w:tbl>
      <w:tblPr>
        <w:tblStyle w:val="TableGrid"/>
        <w:tblW w:w="0" w:type="auto"/>
        <w:tblLook w:val="04A0" w:firstRow="1" w:lastRow="0" w:firstColumn="1" w:lastColumn="0" w:noHBand="0" w:noVBand="1"/>
      </w:tblPr>
      <w:tblGrid>
        <w:gridCol w:w="988"/>
        <w:gridCol w:w="3118"/>
        <w:gridCol w:w="9497"/>
      </w:tblGrid>
      <w:tr w:rsidR="00D83E2C" w:rsidRPr="002B2165" w:rsidTr="004B281F">
        <w:tc>
          <w:tcPr>
            <w:tcW w:w="988" w:type="dxa"/>
          </w:tcPr>
          <w:p w:rsidR="00D83E2C" w:rsidRPr="002B2165" w:rsidRDefault="00D83E2C" w:rsidP="004B281F">
            <w:pPr>
              <w:jc w:val="center"/>
              <w:rPr>
                <w:b/>
              </w:rPr>
            </w:pPr>
            <w:r w:rsidRPr="002B2165">
              <w:rPr>
                <w:b/>
              </w:rPr>
              <w:t>Page Number</w:t>
            </w:r>
          </w:p>
        </w:tc>
        <w:tc>
          <w:tcPr>
            <w:tcW w:w="3118" w:type="dxa"/>
          </w:tcPr>
          <w:p w:rsidR="00D83E2C" w:rsidRPr="002B2165" w:rsidRDefault="00D83E2C" w:rsidP="004B281F">
            <w:pPr>
              <w:jc w:val="center"/>
              <w:rPr>
                <w:b/>
              </w:rPr>
            </w:pPr>
            <w:r w:rsidRPr="002B2165">
              <w:rPr>
                <w:b/>
              </w:rPr>
              <w:t>Contract Data Entry Field</w:t>
            </w:r>
          </w:p>
        </w:tc>
        <w:tc>
          <w:tcPr>
            <w:tcW w:w="9497" w:type="dxa"/>
          </w:tcPr>
          <w:p w:rsidR="00D83E2C" w:rsidRPr="002B2165" w:rsidRDefault="00D83E2C" w:rsidP="004B281F">
            <w:pPr>
              <w:jc w:val="center"/>
              <w:rPr>
                <w:b/>
              </w:rPr>
            </w:pPr>
            <w:r w:rsidRPr="002B2165">
              <w:rPr>
                <w:b/>
              </w:rPr>
              <w:t>Contract Data</w:t>
            </w:r>
            <w:r>
              <w:rPr>
                <w:b/>
              </w:rPr>
              <w:t xml:space="preserve"> Entry</w:t>
            </w:r>
          </w:p>
        </w:tc>
      </w:tr>
      <w:tr w:rsidR="00D83E2C" w:rsidTr="004B281F">
        <w:tc>
          <w:tcPr>
            <w:tcW w:w="988" w:type="dxa"/>
          </w:tcPr>
          <w:p w:rsidR="00D83E2C" w:rsidRDefault="00D83E2C" w:rsidP="004B281F">
            <w:r>
              <w:t>1</w:t>
            </w:r>
          </w:p>
        </w:tc>
        <w:tc>
          <w:tcPr>
            <w:tcW w:w="3118" w:type="dxa"/>
          </w:tcPr>
          <w:p w:rsidR="00D83E2C" w:rsidRDefault="00D83E2C" w:rsidP="004B281F">
            <w:r>
              <w:t>A Contract Between</w:t>
            </w:r>
          </w:p>
        </w:tc>
        <w:tc>
          <w:tcPr>
            <w:tcW w:w="9497" w:type="dxa"/>
          </w:tcPr>
          <w:p w:rsidR="00D83E2C" w:rsidRDefault="00D83E2C" w:rsidP="004B281F">
            <w:r>
              <w:t>Council of the Isles of Scilly, Town Hall, St Mary’s, Isles of Scilly, TR21 0LW</w:t>
            </w:r>
          </w:p>
        </w:tc>
      </w:tr>
      <w:tr w:rsidR="00D83E2C" w:rsidTr="004B281F">
        <w:tc>
          <w:tcPr>
            <w:tcW w:w="988" w:type="dxa"/>
          </w:tcPr>
          <w:p w:rsidR="00D83E2C" w:rsidRDefault="00D83E2C" w:rsidP="004B281F">
            <w:r>
              <w:t>1</w:t>
            </w:r>
          </w:p>
        </w:tc>
        <w:tc>
          <w:tcPr>
            <w:tcW w:w="3118" w:type="dxa"/>
          </w:tcPr>
          <w:p w:rsidR="00D83E2C" w:rsidRDefault="00D83E2C" w:rsidP="004B281F">
            <w:r>
              <w:t>and</w:t>
            </w:r>
          </w:p>
        </w:tc>
        <w:tc>
          <w:tcPr>
            <w:tcW w:w="9497" w:type="dxa"/>
          </w:tcPr>
          <w:p w:rsidR="00D83E2C" w:rsidRPr="00236A84" w:rsidRDefault="00D83E2C" w:rsidP="004B281F">
            <w:r>
              <w:t>To be Confirmed</w:t>
            </w:r>
          </w:p>
        </w:tc>
      </w:tr>
      <w:tr w:rsidR="00D83E2C" w:rsidTr="004B281F">
        <w:tc>
          <w:tcPr>
            <w:tcW w:w="988" w:type="dxa"/>
          </w:tcPr>
          <w:p w:rsidR="00D83E2C" w:rsidRDefault="00D83E2C" w:rsidP="004B281F">
            <w:r>
              <w:t>1</w:t>
            </w:r>
          </w:p>
        </w:tc>
        <w:tc>
          <w:tcPr>
            <w:tcW w:w="3118" w:type="dxa"/>
          </w:tcPr>
          <w:p w:rsidR="00D83E2C" w:rsidRDefault="00D83E2C" w:rsidP="004B281F">
            <w:r>
              <w:t>For</w:t>
            </w:r>
          </w:p>
        </w:tc>
        <w:tc>
          <w:tcPr>
            <w:tcW w:w="9497" w:type="dxa"/>
          </w:tcPr>
          <w:p w:rsidR="00D83E2C" w:rsidRDefault="00D83E2C" w:rsidP="004B281F">
            <w:r>
              <w:t>The refurbishment and replacement of hot water and heating systems at Mundesley Boarding House and adjoining flats</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2B2165">
              <w:rPr>
                <w:i/>
              </w:rPr>
              <w:t>Employer</w:t>
            </w:r>
            <w:r>
              <w:t xml:space="preserve"> is (name)</w:t>
            </w:r>
          </w:p>
        </w:tc>
        <w:tc>
          <w:tcPr>
            <w:tcW w:w="9497" w:type="dxa"/>
          </w:tcPr>
          <w:p w:rsidR="00D83E2C" w:rsidRDefault="00D83E2C" w:rsidP="004B281F">
            <w:r>
              <w:t>Council of the Isles of Scilly</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2B2165">
              <w:rPr>
                <w:i/>
              </w:rPr>
              <w:t>Employer</w:t>
            </w:r>
            <w:r>
              <w:t xml:space="preserve"> is (Address)</w:t>
            </w:r>
          </w:p>
        </w:tc>
        <w:tc>
          <w:tcPr>
            <w:tcW w:w="9497" w:type="dxa"/>
          </w:tcPr>
          <w:p w:rsidR="00D83E2C" w:rsidRDefault="00D83E2C" w:rsidP="004B281F">
            <w:r>
              <w:t>Town Hall, St Mary’s, Isles of Scilly, TR210LW</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2B2165">
              <w:rPr>
                <w:i/>
              </w:rPr>
              <w:t>Employer</w:t>
            </w:r>
            <w:r>
              <w:t xml:space="preserve"> is (Telephone)</w:t>
            </w:r>
          </w:p>
        </w:tc>
        <w:tc>
          <w:tcPr>
            <w:tcW w:w="9497" w:type="dxa"/>
          </w:tcPr>
          <w:p w:rsidR="00D83E2C" w:rsidRDefault="00D83E2C" w:rsidP="004B281F">
            <w:r>
              <w:t>01720 424000</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2B2165">
              <w:rPr>
                <w:i/>
              </w:rPr>
              <w:t>Employer</w:t>
            </w:r>
            <w:r>
              <w:t xml:space="preserve"> is (Fax)</w:t>
            </w:r>
          </w:p>
        </w:tc>
        <w:tc>
          <w:tcPr>
            <w:tcW w:w="9497" w:type="dxa"/>
          </w:tcPr>
          <w:p w:rsidR="00D83E2C" w:rsidRDefault="00D83E2C" w:rsidP="004B281F">
            <w:r>
              <w:t>01720 424017</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2B2165">
              <w:rPr>
                <w:i/>
              </w:rPr>
              <w:t>Employer</w:t>
            </w:r>
            <w:r>
              <w:t xml:space="preserve"> is (Email Address)</w:t>
            </w:r>
          </w:p>
        </w:tc>
        <w:tc>
          <w:tcPr>
            <w:tcW w:w="9497" w:type="dxa"/>
          </w:tcPr>
          <w:p w:rsidR="00D83E2C" w:rsidRDefault="00D83E2C" w:rsidP="004B281F">
            <w:hyperlink r:id="rId5" w:history="1">
              <w:r w:rsidRPr="00D17133">
                <w:rPr>
                  <w:rStyle w:val="Hyperlink"/>
                </w:rPr>
                <w:t>enquiries@scilly.gov.uk</w:t>
              </w:r>
            </w:hyperlink>
            <w:r>
              <w:t xml:space="preserve"> </w:t>
            </w:r>
          </w:p>
        </w:tc>
      </w:tr>
      <w:tr w:rsidR="00D83E2C" w:rsidTr="004B281F">
        <w:tc>
          <w:tcPr>
            <w:tcW w:w="988" w:type="dxa"/>
          </w:tcPr>
          <w:p w:rsidR="00D83E2C" w:rsidRDefault="00D83E2C" w:rsidP="004B281F">
            <w:r>
              <w:t>2</w:t>
            </w:r>
          </w:p>
        </w:tc>
        <w:tc>
          <w:tcPr>
            <w:tcW w:w="3118" w:type="dxa"/>
          </w:tcPr>
          <w:p w:rsidR="00D83E2C" w:rsidRPr="002B2165" w:rsidRDefault="00D83E2C" w:rsidP="004B281F">
            <w:r>
              <w:t xml:space="preserve">The </w:t>
            </w:r>
            <w:r>
              <w:rPr>
                <w:i/>
              </w:rPr>
              <w:t>works</w:t>
            </w:r>
            <w:r>
              <w:t xml:space="preserve"> are</w:t>
            </w:r>
          </w:p>
        </w:tc>
        <w:tc>
          <w:tcPr>
            <w:tcW w:w="9497" w:type="dxa"/>
          </w:tcPr>
          <w:p w:rsidR="00D83E2C" w:rsidRDefault="00D83E2C" w:rsidP="004B281F">
            <w:r>
              <w:t>The refurbishment and replacement of the hot water and heating systems at Mundesley Boarding House and adjoining flats as outlined in the brief and works information</w:t>
            </w:r>
          </w:p>
        </w:tc>
      </w:tr>
      <w:tr w:rsidR="00D83E2C" w:rsidTr="004B281F">
        <w:tc>
          <w:tcPr>
            <w:tcW w:w="988" w:type="dxa"/>
          </w:tcPr>
          <w:p w:rsidR="00D83E2C" w:rsidRDefault="00D83E2C" w:rsidP="004B281F">
            <w:r>
              <w:t>2</w:t>
            </w:r>
          </w:p>
        </w:tc>
        <w:tc>
          <w:tcPr>
            <w:tcW w:w="3118" w:type="dxa"/>
          </w:tcPr>
          <w:p w:rsidR="00D83E2C" w:rsidRPr="002B2165" w:rsidRDefault="00D83E2C" w:rsidP="004B281F">
            <w:r>
              <w:t xml:space="preserve">The </w:t>
            </w:r>
            <w:r>
              <w:rPr>
                <w:i/>
              </w:rPr>
              <w:t xml:space="preserve">site </w:t>
            </w:r>
            <w:r>
              <w:t>is</w:t>
            </w:r>
          </w:p>
        </w:tc>
        <w:tc>
          <w:tcPr>
            <w:tcW w:w="9497" w:type="dxa"/>
          </w:tcPr>
          <w:p w:rsidR="00D83E2C" w:rsidRDefault="00D83E2C" w:rsidP="004B281F">
            <w:r>
              <w:t xml:space="preserve">Mundesley Boarding House, Church Street, St Mary’s, Isles of Scilly, </w:t>
            </w:r>
          </w:p>
        </w:tc>
      </w:tr>
      <w:tr w:rsidR="00D83E2C" w:rsidTr="004B281F">
        <w:trPr>
          <w:trHeight w:val="87"/>
        </w:trPr>
        <w:tc>
          <w:tcPr>
            <w:tcW w:w="988" w:type="dxa"/>
          </w:tcPr>
          <w:p w:rsidR="00D83E2C" w:rsidRDefault="00D83E2C" w:rsidP="004B281F">
            <w:r>
              <w:t>2</w:t>
            </w:r>
          </w:p>
        </w:tc>
        <w:tc>
          <w:tcPr>
            <w:tcW w:w="3118" w:type="dxa"/>
          </w:tcPr>
          <w:p w:rsidR="00D83E2C" w:rsidRPr="00E0166A" w:rsidRDefault="00D83E2C" w:rsidP="004B281F">
            <w:r>
              <w:t xml:space="preserve">The </w:t>
            </w:r>
            <w:r>
              <w:rPr>
                <w:i/>
              </w:rPr>
              <w:t xml:space="preserve">starting </w:t>
            </w:r>
            <w:r w:rsidRPr="00E0166A">
              <w:t xml:space="preserve">date </w:t>
            </w:r>
            <w:r>
              <w:t>is</w:t>
            </w:r>
          </w:p>
        </w:tc>
        <w:tc>
          <w:tcPr>
            <w:tcW w:w="9497" w:type="dxa"/>
          </w:tcPr>
          <w:p w:rsidR="00D83E2C" w:rsidRDefault="00D83E2C" w:rsidP="004B281F">
            <w:r>
              <w:t>11</w:t>
            </w:r>
            <w:r w:rsidRPr="00E0166A">
              <w:rPr>
                <w:vertAlign w:val="superscript"/>
              </w:rPr>
              <w:t>th</w:t>
            </w:r>
            <w:r>
              <w:t xml:space="preserve"> July 2016</w:t>
            </w:r>
          </w:p>
        </w:tc>
      </w:tr>
      <w:tr w:rsidR="00D83E2C" w:rsidTr="004B281F">
        <w:tc>
          <w:tcPr>
            <w:tcW w:w="988" w:type="dxa"/>
          </w:tcPr>
          <w:p w:rsidR="00D83E2C" w:rsidRDefault="00D83E2C" w:rsidP="004B281F">
            <w:r>
              <w:t>2</w:t>
            </w:r>
          </w:p>
        </w:tc>
        <w:tc>
          <w:tcPr>
            <w:tcW w:w="3118" w:type="dxa"/>
          </w:tcPr>
          <w:p w:rsidR="00D83E2C" w:rsidRPr="00E0166A" w:rsidRDefault="00D83E2C" w:rsidP="004B281F">
            <w:r>
              <w:t xml:space="preserve">The </w:t>
            </w:r>
            <w:r>
              <w:rPr>
                <w:i/>
              </w:rPr>
              <w:t xml:space="preserve">completion </w:t>
            </w:r>
            <w:r>
              <w:t>date is</w:t>
            </w:r>
          </w:p>
        </w:tc>
        <w:tc>
          <w:tcPr>
            <w:tcW w:w="9497" w:type="dxa"/>
          </w:tcPr>
          <w:p w:rsidR="00D83E2C" w:rsidRDefault="00D83E2C" w:rsidP="004B281F">
            <w:r>
              <w:t>1</w:t>
            </w:r>
            <w:r w:rsidRPr="00E0166A">
              <w:rPr>
                <w:vertAlign w:val="superscript"/>
              </w:rPr>
              <w:t>st</w:t>
            </w:r>
            <w:r>
              <w:t xml:space="preserve"> October 2016</w:t>
            </w:r>
          </w:p>
        </w:tc>
      </w:tr>
      <w:tr w:rsidR="00D83E2C" w:rsidTr="004B281F">
        <w:tc>
          <w:tcPr>
            <w:tcW w:w="988" w:type="dxa"/>
          </w:tcPr>
          <w:p w:rsidR="00D83E2C" w:rsidRDefault="00D83E2C" w:rsidP="004B281F">
            <w:r>
              <w:t>2</w:t>
            </w:r>
          </w:p>
        </w:tc>
        <w:tc>
          <w:tcPr>
            <w:tcW w:w="3118" w:type="dxa"/>
          </w:tcPr>
          <w:p w:rsidR="00D83E2C" w:rsidRPr="00E0166A" w:rsidRDefault="00D83E2C" w:rsidP="004B281F">
            <w:r>
              <w:t xml:space="preserve">The </w:t>
            </w:r>
            <w:r>
              <w:rPr>
                <w:i/>
              </w:rPr>
              <w:t xml:space="preserve">period for reply </w:t>
            </w:r>
            <w:r>
              <w:t>is</w:t>
            </w:r>
          </w:p>
        </w:tc>
        <w:tc>
          <w:tcPr>
            <w:tcW w:w="9497" w:type="dxa"/>
          </w:tcPr>
          <w:p w:rsidR="00D83E2C" w:rsidRDefault="00D83E2C" w:rsidP="004B281F">
            <w:r>
              <w:t>2 weeks</w:t>
            </w:r>
          </w:p>
        </w:tc>
      </w:tr>
      <w:tr w:rsidR="00D83E2C" w:rsidTr="004B281F">
        <w:tc>
          <w:tcPr>
            <w:tcW w:w="988" w:type="dxa"/>
          </w:tcPr>
          <w:p w:rsidR="00D83E2C" w:rsidRDefault="00D83E2C" w:rsidP="004B281F">
            <w:r>
              <w:t>2</w:t>
            </w:r>
          </w:p>
        </w:tc>
        <w:tc>
          <w:tcPr>
            <w:tcW w:w="3118" w:type="dxa"/>
          </w:tcPr>
          <w:p w:rsidR="00D83E2C" w:rsidRPr="006F23CD" w:rsidRDefault="00D83E2C" w:rsidP="004B281F">
            <w:r>
              <w:t xml:space="preserve">The </w:t>
            </w:r>
            <w:r>
              <w:rPr>
                <w:i/>
              </w:rPr>
              <w:t xml:space="preserve">defects </w:t>
            </w:r>
            <w:r>
              <w:t xml:space="preserve">date is </w:t>
            </w:r>
          </w:p>
        </w:tc>
        <w:tc>
          <w:tcPr>
            <w:tcW w:w="9497" w:type="dxa"/>
          </w:tcPr>
          <w:p w:rsidR="00D83E2C" w:rsidRDefault="00D83E2C" w:rsidP="004B281F">
            <w:r>
              <w:t>52 weeks after Completion</w:t>
            </w:r>
          </w:p>
        </w:tc>
      </w:tr>
      <w:tr w:rsidR="00D83E2C" w:rsidTr="004B281F">
        <w:tc>
          <w:tcPr>
            <w:tcW w:w="988" w:type="dxa"/>
          </w:tcPr>
          <w:p w:rsidR="00D83E2C" w:rsidRDefault="00D83E2C" w:rsidP="004B281F">
            <w:r>
              <w:t>2</w:t>
            </w:r>
          </w:p>
        </w:tc>
        <w:tc>
          <w:tcPr>
            <w:tcW w:w="3118" w:type="dxa"/>
          </w:tcPr>
          <w:p w:rsidR="00D83E2C" w:rsidRPr="006F23CD" w:rsidRDefault="00D83E2C" w:rsidP="004B281F">
            <w:pPr>
              <w:rPr>
                <w:i/>
              </w:rPr>
            </w:pPr>
            <w:r>
              <w:t xml:space="preserve">The </w:t>
            </w:r>
            <w:r>
              <w:rPr>
                <w:i/>
              </w:rPr>
              <w:t xml:space="preserve">defects correction period </w:t>
            </w:r>
            <w:r>
              <w:t>is</w:t>
            </w:r>
          </w:p>
        </w:tc>
        <w:tc>
          <w:tcPr>
            <w:tcW w:w="9497" w:type="dxa"/>
          </w:tcPr>
          <w:p w:rsidR="00D83E2C" w:rsidRDefault="00D83E2C" w:rsidP="004B281F">
            <w:r>
              <w:t>8 weeks</w:t>
            </w:r>
          </w:p>
        </w:tc>
      </w:tr>
      <w:tr w:rsidR="00D83E2C" w:rsidTr="004B281F">
        <w:tc>
          <w:tcPr>
            <w:tcW w:w="988" w:type="dxa"/>
          </w:tcPr>
          <w:p w:rsidR="00D83E2C" w:rsidRDefault="00D83E2C" w:rsidP="004B281F">
            <w:r>
              <w:t>2</w:t>
            </w:r>
          </w:p>
        </w:tc>
        <w:tc>
          <w:tcPr>
            <w:tcW w:w="3118" w:type="dxa"/>
          </w:tcPr>
          <w:p w:rsidR="00D83E2C" w:rsidRPr="006F23CD" w:rsidRDefault="00D83E2C" w:rsidP="004B281F">
            <w:r>
              <w:t xml:space="preserve">The </w:t>
            </w:r>
            <w:r>
              <w:rPr>
                <w:i/>
              </w:rPr>
              <w:t>delay damages</w:t>
            </w:r>
            <w:r>
              <w:t xml:space="preserve"> are</w:t>
            </w:r>
          </w:p>
        </w:tc>
        <w:tc>
          <w:tcPr>
            <w:tcW w:w="9497" w:type="dxa"/>
          </w:tcPr>
          <w:p w:rsidR="00D83E2C" w:rsidRDefault="00D83E2C" w:rsidP="004B281F"/>
        </w:tc>
      </w:tr>
      <w:tr w:rsidR="00D83E2C" w:rsidTr="004B281F">
        <w:tc>
          <w:tcPr>
            <w:tcW w:w="988" w:type="dxa"/>
          </w:tcPr>
          <w:p w:rsidR="00D83E2C" w:rsidRDefault="00D83E2C" w:rsidP="004B281F">
            <w:r>
              <w:t>2</w:t>
            </w:r>
          </w:p>
        </w:tc>
        <w:tc>
          <w:tcPr>
            <w:tcW w:w="3118" w:type="dxa"/>
          </w:tcPr>
          <w:p w:rsidR="00D83E2C" w:rsidRPr="006F23CD" w:rsidRDefault="00D83E2C" w:rsidP="004B281F">
            <w:r>
              <w:t xml:space="preserve">The </w:t>
            </w:r>
            <w:r>
              <w:rPr>
                <w:i/>
              </w:rPr>
              <w:t xml:space="preserve">assessment day </w:t>
            </w:r>
            <w:r>
              <w:t>is the</w:t>
            </w:r>
          </w:p>
        </w:tc>
        <w:tc>
          <w:tcPr>
            <w:tcW w:w="9497" w:type="dxa"/>
          </w:tcPr>
          <w:p w:rsidR="00D83E2C" w:rsidRDefault="00D83E2C" w:rsidP="004B281F">
            <w:r>
              <w:t>27</w:t>
            </w:r>
            <w:r w:rsidRPr="006F23CD">
              <w:rPr>
                <w:vertAlign w:val="superscript"/>
              </w:rPr>
              <w:t>th</w:t>
            </w:r>
            <w:r>
              <w:t xml:space="preserve"> of each month</w:t>
            </w:r>
          </w:p>
        </w:tc>
      </w:tr>
      <w:tr w:rsidR="00D83E2C" w:rsidTr="004B281F">
        <w:tc>
          <w:tcPr>
            <w:tcW w:w="988" w:type="dxa"/>
          </w:tcPr>
          <w:p w:rsidR="00D83E2C" w:rsidRDefault="00D83E2C" w:rsidP="004B281F">
            <w:r>
              <w:t xml:space="preserve">2 </w:t>
            </w:r>
          </w:p>
        </w:tc>
        <w:tc>
          <w:tcPr>
            <w:tcW w:w="3118" w:type="dxa"/>
          </w:tcPr>
          <w:p w:rsidR="00D83E2C" w:rsidRPr="006F23CD" w:rsidRDefault="00D83E2C" w:rsidP="004B281F">
            <w:r>
              <w:t xml:space="preserve">The </w:t>
            </w:r>
            <w:r>
              <w:rPr>
                <w:i/>
              </w:rPr>
              <w:t xml:space="preserve">retention </w:t>
            </w:r>
            <w:r>
              <w:t>is</w:t>
            </w:r>
          </w:p>
        </w:tc>
        <w:tc>
          <w:tcPr>
            <w:tcW w:w="9497" w:type="dxa"/>
          </w:tcPr>
          <w:p w:rsidR="00D83E2C" w:rsidRDefault="00D83E2C" w:rsidP="004B281F">
            <w:r>
              <w:t>5%</w:t>
            </w:r>
          </w:p>
        </w:tc>
      </w:tr>
      <w:tr w:rsidR="00D83E2C" w:rsidTr="004B281F">
        <w:tc>
          <w:tcPr>
            <w:tcW w:w="988" w:type="dxa"/>
          </w:tcPr>
          <w:p w:rsidR="00D83E2C" w:rsidRDefault="00D83E2C" w:rsidP="004B281F">
            <w:r>
              <w:lastRenderedPageBreak/>
              <w:t xml:space="preserve">2 </w:t>
            </w:r>
          </w:p>
        </w:tc>
        <w:tc>
          <w:tcPr>
            <w:tcW w:w="3118" w:type="dxa"/>
          </w:tcPr>
          <w:p w:rsidR="00D83E2C" w:rsidRDefault="00D83E2C" w:rsidP="004B281F">
            <w:r>
              <w:t>Does the United Kingdom Housing Grants, Construction and Regeneration Act (1996) apply?</w:t>
            </w:r>
          </w:p>
        </w:tc>
        <w:tc>
          <w:tcPr>
            <w:tcW w:w="9497" w:type="dxa"/>
          </w:tcPr>
          <w:p w:rsidR="00D83E2C" w:rsidRDefault="00D83E2C" w:rsidP="004B281F">
            <w:r>
              <w:t>Yes</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AE0E83">
              <w:rPr>
                <w:i/>
              </w:rPr>
              <w:t>Adjudicator</w:t>
            </w:r>
            <w:r>
              <w:t xml:space="preserve"> is (Name)</w:t>
            </w:r>
          </w:p>
        </w:tc>
        <w:tc>
          <w:tcPr>
            <w:tcW w:w="9497" w:type="dxa"/>
          </w:tcPr>
          <w:p w:rsidR="00D83E2C" w:rsidRDefault="00D83E2C" w:rsidP="004B281F">
            <w:pPr>
              <w:ind w:left="720" w:hanging="720"/>
            </w:pPr>
            <w:r>
              <w:t xml:space="preserve">The President or Vice President or Chairman or Vice Chairman of the Royal Institute of Chartered Surveyors </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AE0E83">
              <w:rPr>
                <w:i/>
              </w:rPr>
              <w:t>Adjudicator</w:t>
            </w:r>
            <w:r>
              <w:t xml:space="preserve"> is (Address)</w:t>
            </w:r>
          </w:p>
        </w:tc>
        <w:tc>
          <w:tcPr>
            <w:tcW w:w="9497" w:type="dxa"/>
          </w:tcPr>
          <w:p w:rsidR="00D83E2C" w:rsidRDefault="00D83E2C" w:rsidP="004B281F">
            <w:r>
              <w:t>Parliament Square, London, SW1P 3AD, UK</w:t>
            </w:r>
          </w:p>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AE0E83">
              <w:rPr>
                <w:i/>
              </w:rPr>
              <w:t>Adjudicator</w:t>
            </w:r>
            <w:r>
              <w:t xml:space="preserve"> is (Telephone)</w:t>
            </w:r>
          </w:p>
        </w:tc>
        <w:tc>
          <w:tcPr>
            <w:tcW w:w="9497" w:type="dxa"/>
          </w:tcPr>
          <w:p w:rsidR="00D83E2C" w:rsidRDefault="00D83E2C" w:rsidP="004B281F"/>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AE0E83">
              <w:rPr>
                <w:i/>
              </w:rPr>
              <w:t>Adjudicator</w:t>
            </w:r>
            <w:r>
              <w:t xml:space="preserve"> is (Fax)</w:t>
            </w:r>
          </w:p>
        </w:tc>
        <w:tc>
          <w:tcPr>
            <w:tcW w:w="9497" w:type="dxa"/>
          </w:tcPr>
          <w:p w:rsidR="00D83E2C" w:rsidRDefault="00D83E2C" w:rsidP="004B281F"/>
        </w:tc>
      </w:tr>
      <w:tr w:rsidR="00D83E2C" w:rsidTr="004B281F">
        <w:tc>
          <w:tcPr>
            <w:tcW w:w="988" w:type="dxa"/>
          </w:tcPr>
          <w:p w:rsidR="00D83E2C" w:rsidRDefault="00D83E2C" w:rsidP="004B281F">
            <w:r>
              <w:t>2</w:t>
            </w:r>
          </w:p>
        </w:tc>
        <w:tc>
          <w:tcPr>
            <w:tcW w:w="3118" w:type="dxa"/>
          </w:tcPr>
          <w:p w:rsidR="00D83E2C" w:rsidRDefault="00D83E2C" w:rsidP="004B281F">
            <w:r>
              <w:t xml:space="preserve">The </w:t>
            </w:r>
            <w:r w:rsidRPr="00AE0E83">
              <w:rPr>
                <w:i/>
              </w:rPr>
              <w:t>Adjudicator</w:t>
            </w:r>
            <w:r>
              <w:t xml:space="preserve"> is (email address)</w:t>
            </w:r>
          </w:p>
        </w:tc>
        <w:tc>
          <w:tcPr>
            <w:tcW w:w="9497" w:type="dxa"/>
          </w:tcPr>
          <w:p w:rsidR="00D83E2C" w:rsidRDefault="00D83E2C" w:rsidP="004B281F"/>
        </w:tc>
      </w:tr>
      <w:tr w:rsidR="00D83E2C" w:rsidTr="004B281F">
        <w:tc>
          <w:tcPr>
            <w:tcW w:w="988" w:type="dxa"/>
          </w:tcPr>
          <w:p w:rsidR="00D83E2C" w:rsidRDefault="00D83E2C" w:rsidP="004B281F">
            <w:r>
              <w:t>3</w:t>
            </w:r>
          </w:p>
        </w:tc>
        <w:tc>
          <w:tcPr>
            <w:tcW w:w="3118" w:type="dxa"/>
          </w:tcPr>
          <w:p w:rsidR="00D83E2C" w:rsidRDefault="00D83E2C" w:rsidP="004B281F">
            <w:r>
              <w:t>The interest rate on late payment is</w:t>
            </w:r>
          </w:p>
        </w:tc>
        <w:tc>
          <w:tcPr>
            <w:tcW w:w="9497" w:type="dxa"/>
          </w:tcPr>
          <w:p w:rsidR="00D83E2C" w:rsidRDefault="00D83E2C" w:rsidP="004B281F">
            <w:r>
              <w:t>0.5% per complete week of delay</w:t>
            </w:r>
          </w:p>
        </w:tc>
      </w:tr>
      <w:tr w:rsidR="00D83E2C" w:rsidTr="004B281F">
        <w:tc>
          <w:tcPr>
            <w:tcW w:w="988" w:type="dxa"/>
          </w:tcPr>
          <w:p w:rsidR="00D83E2C" w:rsidRDefault="00D83E2C" w:rsidP="004B281F">
            <w:r>
              <w:t>3</w:t>
            </w:r>
          </w:p>
        </w:tc>
        <w:tc>
          <w:tcPr>
            <w:tcW w:w="3118" w:type="dxa"/>
          </w:tcPr>
          <w:p w:rsidR="00D83E2C" w:rsidRDefault="00D83E2C" w:rsidP="004B281F">
            <w:r>
              <w:t xml:space="preserve">The </w:t>
            </w:r>
            <w:r w:rsidRPr="00E55613">
              <w:rPr>
                <w:i/>
              </w:rPr>
              <w:t>Contractor</w:t>
            </w:r>
            <w:r>
              <w:t xml:space="preserve"> is not liable to the </w:t>
            </w:r>
            <w:r w:rsidRPr="00E55613">
              <w:rPr>
                <w:i/>
              </w:rPr>
              <w:t>Employer</w:t>
            </w:r>
            <w:r>
              <w:t xml:space="preserve"> for loss of or damage to the </w:t>
            </w:r>
            <w:r w:rsidRPr="00E55613">
              <w:rPr>
                <w:i/>
              </w:rPr>
              <w:t>Employer’s</w:t>
            </w:r>
            <w:r>
              <w:t xml:space="preserve"> property in excess of </w:t>
            </w:r>
          </w:p>
        </w:tc>
        <w:tc>
          <w:tcPr>
            <w:tcW w:w="9497" w:type="dxa"/>
          </w:tcPr>
          <w:p w:rsidR="00D83E2C" w:rsidRDefault="00D83E2C" w:rsidP="004B281F">
            <w:r>
              <w:t>£5m for any one event</w:t>
            </w:r>
          </w:p>
        </w:tc>
      </w:tr>
      <w:tr w:rsidR="00D83E2C" w:rsidTr="004B281F">
        <w:tc>
          <w:tcPr>
            <w:tcW w:w="988" w:type="dxa"/>
          </w:tcPr>
          <w:p w:rsidR="00D83E2C" w:rsidRDefault="00D83E2C" w:rsidP="004B281F">
            <w:r>
              <w:t>3</w:t>
            </w:r>
          </w:p>
        </w:tc>
        <w:tc>
          <w:tcPr>
            <w:tcW w:w="3118" w:type="dxa"/>
          </w:tcPr>
          <w:p w:rsidR="00D83E2C" w:rsidRPr="00320539" w:rsidRDefault="00D83E2C" w:rsidP="004B281F">
            <w:r>
              <w:t>The</w:t>
            </w:r>
            <w:r>
              <w:rPr>
                <w:i/>
              </w:rPr>
              <w:t xml:space="preserve"> Employer </w:t>
            </w:r>
            <w:r>
              <w:t>provides this insurance</w:t>
            </w:r>
          </w:p>
        </w:tc>
        <w:tc>
          <w:tcPr>
            <w:tcW w:w="9497" w:type="dxa"/>
          </w:tcPr>
          <w:p w:rsidR="00D83E2C" w:rsidRDefault="00D83E2C" w:rsidP="004B281F">
            <w:r>
              <w:t>Not Applicable</w:t>
            </w:r>
          </w:p>
        </w:tc>
      </w:tr>
      <w:tr w:rsidR="00D83E2C" w:rsidTr="004B281F">
        <w:tc>
          <w:tcPr>
            <w:tcW w:w="988" w:type="dxa"/>
          </w:tcPr>
          <w:p w:rsidR="00D83E2C" w:rsidRDefault="00D83E2C" w:rsidP="004B281F">
            <w:r>
              <w:t>3</w:t>
            </w:r>
          </w:p>
        </w:tc>
        <w:tc>
          <w:tcPr>
            <w:tcW w:w="3118" w:type="dxa"/>
          </w:tcPr>
          <w:p w:rsidR="00D83E2C" w:rsidRDefault="00D83E2C" w:rsidP="004B281F">
            <w:r>
              <w:t xml:space="preserve">The  minimum amount of cover for the third insurance stated in the Insurance Table is </w:t>
            </w:r>
          </w:p>
        </w:tc>
        <w:tc>
          <w:tcPr>
            <w:tcW w:w="9497" w:type="dxa"/>
          </w:tcPr>
          <w:p w:rsidR="00D83E2C" w:rsidRDefault="00D83E2C" w:rsidP="004B281F">
            <w:r>
              <w:t>£5m</w:t>
            </w:r>
          </w:p>
        </w:tc>
      </w:tr>
      <w:tr w:rsidR="00D83E2C" w:rsidTr="004B281F">
        <w:tc>
          <w:tcPr>
            <w:tcW w:w="988" w:type="dxa"/>
          </w:tcPr>
          <w:p w:rsidR="00D83E2C" w:rsidRDefault="00D83E2C" w:rsidP="004B281F">
            <w:r>
              <w:t>3</w:t>
            </w:r>
          </w:p>
        </w:tc>
        <w:tc>
          <w:tcPr>
            <w:tcW w:w="3118" w:type="dxa"/>
          </w:tcPr>
          <w:p w:rsidR="00D83E2C" w:rsidRDefault="00D83E2C" w:rsidP="004B281F">
            <w:r>
              <w:t xml:space="preserve">The  minimum amount of cover for  fourth insurance stated in the Insurance Table is </w:t>
            </w:r>
          </w:p>
        </w:tc>
        <w:tc>
          <w:tcPr>
            <w:tcW w:w="9497" w:type="dxa"/>
          </w:tcPr>
          <w:p w:rsidR="00D83E2C" w:rsidRDefault="00D83E2C" w:rsidP="004B281F">
            <w:r>
              <w:t>£5m</w:t>
            </w:r>
          </w:p>
        </w:tc>
      </w:tr>
      <w:tr w:rsidR="00D83E2C" w:rsidTr="004B281F">
        <w:tc>
          <w:tcPr>
            <w:tcW w:w="988" w:type="dxa"/>
          </w:tcPr>
          <w:p w:rsidR="00D83E2C" w:rsidRDefault="00D83E2C" w:rsidP="004B281F">
            <w:r>
              <w:t xml:space="preserve">3 </w:t>
            </w:r>
          </w:p>
        </w:tc>
        <w:tc>
          <w:tcPr>
            <w:tcW w:w="3118" w:type="dxa"/>
          </w:tcPr>
          <w:p w:rsidR="00D83E2C" w:rsidRPr="00320539" w:rsidRDefault="00D83E2C" w:rsidP="004B281F">
            <w:r>
              <w:t xml:space="preserve">The </w:t>
            </w:r>
            <w:r>
              <w:rPr>
                <w:i/>
              </w:rPr>
              <w:t>Adjudicator nominating body</w:t>
            </w:r>
            <w:r>
              <w:t xml:space="preserve"> is </w:t>
            </w:r>
          </w:p>
        </w:tc>
        <w:tc>
          <w:tcPr>
            <w:tcW w:w="9497" w:type="dxa"/>
          </w:tcPr>
          <w:p w:rsidR="00D83E2C" w:rsidRDefault="00D83E2C" w:rsidP="004B281F">
            <w:r>
              <w:t>As nominated by RICS</w:t>
            </w:r>
          </w:p>
        </w:tc>
      </w:tr>
      <w:tr w:rsidR="00D83E2C" w:rsidTr="004B281F">
        <w:tc>
          <w:tcPr>
            <w:tcW w:w="988" w:type="dxa"/>
          </w:tcPr>
          <w:p w:rsidR="00D83E2C" w:rsidRDefault="00D83E2C" w:rsidP="004B281F">
            <w:r>
              <w:t>3</w:t>
            </w:r>
          </w:p>
        </w:tc>
        <w:tc>
          <w:tcPr>
            <w:tcW w:w="3118" w:type="dxa"/>
          </w:tcPr>
          <w:p w:rsidR="00D83E2C" w:rsidRPr="00320539" w:rsidRDefault="00D83E2C" w:rsidP="004B281F">
            <w:r>
              <w:t xml:space="preserve">The </w:t>
            </w:r>
            <w:r>
              <w:rPr>
                <w:i/>
              </w:rPr>
              <w:t>tribunal</w:t>
            </w:r>
            <w:r>
              <w:t xml:space="preserve"> is</w:t>
            </w:r>
          </w:p>
        </w:tc>
        <w:tc>
          <w:tcPr>
            <w:tcW w:w="9497" w:type="dxa"/>
          </w:tcPr>
          <w:p w:rsidR="00D83E2C" w:rsidRDefault="00D83E2C" w:rsidP="004B281F">
            <w:r>
              <w:t>Arbitration</w:t>
            </w:r>
          </w:p>
        </w:tc>
      </w:tr>
      <w:tr w:rsidR="00D83E2C" w:rsidTr="004B281F">
        <w:tc>
          <w:tcPr>
            <w:tcW w:w="988" w:type="dxa"/>
          </w:tcPr>
          <w:p w:rsidR="00D83E2C" w:rsidRDefault="00D83E2C" w:rsidP="004B281F">
            <w:r>
              <w:t>3</w:t>
            </w:r>
          </w:p>
        </w:tc>
        <w:tc>
          <w:tcPr>
            <w:tcW w:w="3118" w:type="dxa"/>
          </w:tcPr>
          <w:p w:rsidR="00D83E2C" w:rsidRDefault="00D83E2C" w:rsidP="004B281F">
            <w:r>
              <w:t>The conditions of the contract are the NEC3 Engineering and Construction Short Contract  and the following additional conditions</w:t>
            </w:r>
          </w:p>
        </w:tc>
        <w:tc>
          <w:tcPr>
            <w:tcW w:w="9497" w:type="dxa"/>
          </w:tcPr>
          <w:p w:rsidR="00D83E2C" w:rsidRDefault="00D83E2C" w:rsidP="004B281F">
            <w:r>
              <w:t>A.1 Safeguarding</w:t>
            </w:r>
          </w:p>
          <w:p w:rsidR="00D83E2C" w:rsidRDefault="00D83E2C" w:rsidP="004B281F">
            <w:r>
              <w:t xml:space="preserve">A.2 Whistleblowing </w:t>
            </w:r>
          </w:p>
          <w:p w:rsidR="00D83E2C" w:rsidRDefault="00D83E2C" w:rsidP="004B281F">
            <w:r>
              <w:t>A.3 Prompt Payment through the Supply Chain</w:t>
            </w:r>
          </w:p>
        </w:tc>
      </w:tr>
      <w:tr w:rsidR="00D83E2C" w:rsidTr="004B281F">
        <w:tc>
          <w:tcPr>
            <w:tcW w:w="988" w:type="dxa"/>
          </w:tcPr>
          <w:p w:rsidR="00D83E2C" w:rsidRDefault="00D83E2C" w:rsidP="004B281F">
            <w:r>
              <w:lastRenderedPageBreak/>
              <w:t>4</w:t>
            </w:r>
          </w:p>
        </w:tc>
        <w:tc>
          <w:tcPr>
            <w:tcW w:w="3118" w:type="dxa"/>
          </w:tcPr>
          <w:p w:rsidR="00D83E2C" w:rsidRPr="00AE746A" w:rsidRDefault="00D83E2C" w:rsidP="004B281F">
            <w:r>
              <w:t xml:space="preserve">The </w:t>
            </w:r>
            <w:r>
              <w:rPr>
                <w:i/>
              </w:rPr>
              <w:t xml:space="preserve">Contractor </w:t>
            </w:r>
            <w:r>
              <w:t>is (Name)</w:t>
            </w:r>
          </w:p>
        </w:tc>
        <w:tc>
          <w:tcPr>
            <w:tcW w:w="9497" w:type="dxa"/>
          </w:tcPr>
          <w:p w:rsidR="00D83E2C" w:rsidRPr="00AE746A" w:rsidRDefault="00D83E2C" w:rsidP="004B281F">
            <w:pPr>
              <w:rPr>
                <w:color w:val="FF0000"/>
              </w:rPr>
            </w:pPr>
            <w:r>
              <w:rPr>
                <w:color w:val="FF0000"/>
              </w:rPr>
              <w:t>Contractors to provide this information for insertion into contract document</w:t>
            </w:r>
          </w:p>
        </w:tc>
      </w:tr>
      <w:tr w:rsidR="00D83E2C" w:rsidTr="004B281F">
        <w:tc>
          <w:tcPr>
            <w:tcW w:w="988" w:type="dxa"/>
          </w:tcPr>
          <w:p w:rsidR="00D83E2C" w:rsidRDefault="00D83E2C" w:rsidP="004B281F">
            <w:r>
              <w:t>4</w:t>
            </w:r>
          </w:p>
        </w:tc>
        <w:tc>
          <w:tcPr>
            <w:tcW w:w="3118" w:type="dxa"/>
          </w:tcPr>
          <w:p w:rsidR="00D83E2C" w:rsidRDefault="00D83E2C" w:rsidP="004B281F">
            <w:r>
              <w:t xml:space="preserve">The </w:t>
            </w:r>
            <w:r>
              <w:rPr>
                <w:i/>
              </w:rPr>
              <w:t xml:space="preserve">Contractor </w:t>
            </w:r>
            <w:r>
              <w:t>is (Address)</w:t>
            </w:r>
          </w:p>
        </w:tc>
        <w:tc>
          <w:tcPr>
            <w:tcW w:w="9497" w:type="dxa"/>
          </w:tcPr>
          <w:p w:rsidR="00D83E2C" w:rsidRDefault="00D83E2C" w:rsidP="004B281F">
            <w:r>
              <w:rPr>
                <w:color w:val="FF0000"/>
              </w:rPr>
              <w:t>Contractors to provide this information for insertion into contract document</w:t>
            </w:r>
          </w:p>
        </w:tc>
      </w:tr>
      <w:tr w:rsidR="00D83E2C" w:rsidTr="004B281F">
        <w:tc>
          <w:tcPr>
            <w:tcW w:w="988" w:type="dxa"/>
          </w:tcPr>
          <w:p w:rsidR="00D83E2C" w:rsidRDefault="00D83E2C" w:rsidP="004B281F">
            <w:r>
              <w:t>4</w:t>
            </w:r>
          </w:p>
        </w:tc>
        <w:tc>
          <w:tcPr>
            <w:tcW w:w="3118" w:type="dxa"/>
          </w:tcPr>
          <w:p w:rsidR="00D83E2C" w:rsidRDefault="00D83E2C" w:rsidP="004B281F">
            <w:r>
              <w:t xml:space="preserve">The </w:t>
            </w:r>
            <w:r>
              <w:rPr>
                <w:i/>
              </w:rPr>
              <w:t xml:space="preserve">Contractor </w:t>
            </w:r>
            <w:r>
              <w:t>is (Telephone)</w:t>
            </w:r>
          </w:p>
        </w:tc>
        <w:tc>
          <w:tcPr>
            <w:tcW w:w="9497" w:type="dxa"/>
          </w:tcPr>
          <w:p w:rsidR="00D83E2C" w:rsidRDefault="00D83E2C" w:rsidP="004B281F">
            <w:r>
              <w:rPr>
                <w:color w:val="FF0000"/>
              </w:rPr>
              <w:t>Contractors to provide this information for insertion into contract document</w:t>
            </w:r>
          </w:p>
        </w:tc>
      </w:tr>
      <w:tr w:rsidR="00D83E2C" w:rsidTr="004B281F">
        <w:tc>
          <w:tcPr>
            <w:tcW w:w="988" w:type="dxa"/>
          </w:tcPr>
          <w:p w:rsidR="00D83E2C" w:rsidRDefault="00D83E2C" w:rsidP="004B281F">
            <w:r>
              <w:t>4</w:t>
            </w:r>
          </w:p>
        </w:tc>
        <w:tc>
          <w:tcPr>
            <w:tcW w:w="3118" w:type="dxa"/>
          </w:tcPr>
          <w:p w:rsidR="00D83E2C" w:rsidRDefault="00D83E2C" w:rsidP="004B281F">
            <w:r>
              <w:t xml:space="preserve">The </w:t>
            </w:r>
            <w:r>
              <w:rPr>
                <w:i/>
              </w:rPr>
              <w:t xml:space="preserve">Contractor </w:t>
            </w:r>
            <w:r>
              <w:t>is (Fax)</w:t>
            </w:r>
          </w:p>
        </w:tc>
        <w:tc>
          <w:tcPr>
            <w:tcW w:w="9497" w:type="dxa"/>
          </w:tcPr>
          <w:p w:rsidR="00D83E2C" w:rsidRDefault="00D83E2C" w:rsidP="004B281F">
            <w:r>
              <w:rPr>
                <w:color w:val="FF0000"/>
              </w:rPr>
              <w:t>Contractors to provide this information for insertion into contract document</w:t>
            </w:r>
          </w:p>
        </w:tc>
      </w:tr>
      <w:tr w:rsidR="00D83E2C" w:rsidTr="004B281F">
        <w:tc>
          <w:tcPr>
            <w:tcW w:w="988" w:type="dxa"/>
          </w:tcPr>
          <w:p w:rsidR="00D83E2C" w:rsidRDefault="00D83E2C" w:rsidP="004B281F">
            <w:r>
              <w:t>4</w:t>
            </w:r>
          </w:p>
        </w:tc>
        <w:tc>
          <w:tcPr>
            <w:tcW w:w="3118" w:type="dxa"/>
          </w:tcPr>
          <w:p w:rsidR="00D83E2C" w:rsidRDefault="00D83E2C" w:rsidP="004B281F">
            <w:r>
              <w:t xml:space="preserve">The </w:t>
            </w:r>
            <w:r>
              <w:rPr>
                <w:i/>
              </w:rPr>
              <w:t xml:space="preserve">Contractor </w:t>
            </w:r>
            <w:r>
              <w:t>is (Email address)</w:t>
            </w:r>
          </w:p>
        </w:tc>
        <w:tc>
          <w:tcPr>
            <w:tcW w:w="9497" w:type="dxa"/>
          </w:tcPr>
          <w:p w:rsidR="00D83E2C" w:rsidRDefault="00D83E2C" w:rsidP="004B281F">
            <w:r>
              <w:rPr>
                <w:color w:val="FF0000"/>
              </w:rPr>
              <w:t>Contractors to provide this information for insertion into contract document</w:t>
            </w:r>
          </w:p>
        </w:tc>
      </w:tr>
      <w:tr w:rsidR="00D83E2C" w:rsidTr="004B281F">
        <w:tc>
          <w:tcPr>
            <w:tcW w:w="988" w:type="dxa"/>
          </w:tcPr>
          <w:p w:rsidR="00D83E2C" w:rsidRDefault="00D83E2C" w:rsidP="004B281F">
            <w:r>
              <w:t>4</w:t>
            </w:r>
          </w:p>
        </w:tc>
        <w:tc>
          <w:tcPr>
            <w:tcW w:w="3118" w:type="dxa"/>
          </w:tcPr>
          <w:p w:rsidR="00D83E2C" w:rsidRDefault="00D83E2C" w:rsidP="004B281F">
            <w:r>
              <w:t>The percentage for overheads and profit added to the Defined Cost for people is</w:t>
            </w:r>
          </w:p>
        </w:tc>
        <w:tc>
          <w:tcPr>
            <w:tcW w:w="9497" w:type="dxa"/>
          </w:tcPr>
          <w:p w:rsidR="00D83E2C" w:rsidRDefault="00D83E2C" w:rsidP="004B281F">
            <w:pPr>
              <w:tabs>
                <w:tab w:val="left" w:pos="1050"/>
              </w:tabs>
            </w:pPr>
            <w:r>
              <w:rPr>
                <w:color w:val="FF0000"/>
              </w:rPr>
              <w:t>Contractors to provide this information (%)</w:t>
            </w:r>
          </w:p>
        </w:tc>
      </w:tr>
      <w:tr w:rsidR="00D83E2C" w:rsidTr="004B281F">
        <w:tc>
          <w:tcPr>
            <w:tcW w:w="988" w:type="dxa"/>
          </w:tcPr>
          <w:p w:rsidR="00D83E2C" w:rsidRDefault="00D83E2C" w:rsidP="004B281F">
            <w:r>
              <w:t>4</w:t>
            </w:r>
          </w:p>
        </w:tc>
        <w:tc>
          <w:tcPr>
            <w:tcW w:w="3118" w:type="dxa"/>
          </w:tcPr>
          <w:p w:rsidR="00D83E2C" w:rsidRDefault="00D83E2C" w:rsidP="004B281F">
            <w:r>
              <w:t>The percentage for overheads and profit added to the Defined Cost is</w:t>
            </w:r>
          </w:p>
        </w:tc>
        <w:tc>
          <w:tcPr>
            <w:tcW w:w="9497" w:type="dxa"/>
          </w:tcPr>
          <w:p w:rsidR="00D83E2C" w:rsidRDefault="00D83E2C" w:rsidP="004B281F">
            <w:r>
              <w:rPr>
                <w:color w:val="FF0000"/>
              </w:rPr>
              <w:t>Contractors to provide this information (%)</w:t>
            </w:r>
          </w:p>
        </w:tc>
      </w:tr>
      <w:tr w:rsidR="00D83E2C" w:rsidTr="004B281F">
        <w:tc>
          <w:tcPr>
            <w:tcW w:w="988" w:type="dxa"/>
          </w:tcPr>
          <w:p w:rsidR="00D83E2C" w:rsidRDefault="00D83E2C" w:rsidP="004B281F">
            <w:r>
              <w:t>4</w:t>
            </w:r>
          </w:p>
        </w:tc>
        <w:tc>
          <w:tcPr>
            <w:tcW w:w="3118" w:type="dxa"/>
          </w:tcPr>
          <w:p w:rsidR="00D83E2C" w:rsidRPr="00AE746A" w:rsidRDefault="00D83E2C" w:rsidP="004B281F">
            <w:r>
              <w:t xml:space="preserve">The offered total of the </w:t>
            </w:r>
            <w:r>
              <w:rPr>
                <w:i/>
              </w:rPr>
              <w:t>Prices</w:t>
            </w:r>
            <w:r>
              <w:t xml:space="preserve"> is</w:t>
            </w:r>
          </w:p>
        </w:tc>
        <w:tc>
          <w:tcPr>
            <w:tcW w:w="9497" w:type="dxa"/>
          </w:tcPr>
          <w:p w:rsidR="00D83E2C" w:rsidRDefault="00D83E2C" w:rsidP="004B281F">
            <w:r>
              <w:rPr>
                <w:color w:val="FF0000"/>
              </w:rPr>
              <w:t>Contractors to provide this information for insertion into contract document</w:t>
            </w:r>
          </w:p>
        </w:tc>
      </w:tr>
      <w:tr w:rsidR="00D83E2C" w:rsidTr="004B281F">
        <w:tc>
          <w:tcPr>
            <w:tcW w:w="988" w:type="dxa"/>
          </w:tcPr>
          <w:p w:rsidR="00D83E2C" w:rsidRDefault="00D83E2C" w:rsidP="004B281F">
            <w:r>
              <w:t>5</w:t>
            </w:r>
          </w:p>
        </w:tc>
        <w:tc>
          <w:tcPr>
            <w:tcW w:w="3118" w:type="dxa"/>
          </w:tcPr>
          <w:p w:rsidR="00D83E2C" w:rsidRDefault="00D83E2C" w:rsidP="004B281F">
            <w:r>
              <w:t>Price List</w:t>
            </w:r>
          </w:p>
        </w:tc>
        <w:tc>
          <w:tcPr>
            <w:tcW w:w="9497" w:type="dxa"/>
          </w:tcPr>
          <w:p w:rsidR="00D83E2C" w:rsidRDefault="00D83E2C" w:rsidP="004B281F">
            <w:pPr>
              <w:rPr>
                <w:color w:val="FF0000"/>
              </w:rPr>
            </w:pPr>
            <w:r>
              <w:rPr>
                <w:color w:val="FF0000"/>
              </w:rPr>
              <w:t>Contractor to complete “</w:t>
            </w:r>
            <w:r w:rsidRPr="009A096E">
              <w:rPr>
                <w:color w:val="FF0000"/>
              </w:rPr>
              <w:t>Contract Data Pricing</w:t>
            </w:r>
            <w:r>
              <w:rPr>
                <w:color w:val="FF0000"/>
              </w:rPr>
              <w:t>” excel file</w:t>
            </w:r>
          </w:p>
        </w:tc>
      </w:tr>
      <w:tr w:rsidR="00D83E2C" w:rsidTr="004B281F">
        <w:tc>
          <w:tcPr>
            <w:tcW w:w="988" w:type="dxa"/>
          </w:tcPr>
          <w:p w:rsidR="00D83E2C" w:rsidRDefault="00D83E2C" w:rsidP="004B281F">
            <w:r>
              <w:t>6</w:t>
            </w:r>
          </w:p>
        </w:tc>
        <w:tc>
          <w:tcPr>
            <w:tcW w:w="3118" w:type="dxa"/>
          </w:tcPr>
          <w:p w:rsidR="00D83E2C" w:rsidRDefault="00D83E2C" w:rsidP="004B281F">
            <w:r>
              <w:t>Works Information</w:t>
            </w:r>
          </w:p>
        </w:tc>
        <w:tc>
          <w:tcPr>
            <w:tcW w:w="9497" w:type="dxa"/>
          </w:tcPr>
          <w:p w:rsidR="00D83E2C" w:rsidRPr="009B1E3D" w:rsidRDefault="00D83E2C" w:rsidP="004B281F">
            <w:r w:rsidRPr="009B1E3D">
              <w:t>The works information will be as per the performance specification included with the requests for quotation and will require the completion of design activities to meet the performance identified within that document. Please refer to document “15-0022 Mechanical and Electrical Performance Specification – Refurbishment – Construction issue Tender” and as amended from time to time.</w:t>
            </w:r>
          </w:p>
        </w:tc>
      </w:tr>
      <w:tr w:rsidR="00D83E2C" w:rsidTr="004B281F">
        <w:tc>
          <w:tcPr>
            <w:tcW w:w="988" w:type="dxa"/>
          </w:tcPr>
          <w:p w:rsidR="00D83E2C" w:rsidRDefault="00D83E2C" w:rsidP="004B281F">
            <w:r>
              <w:t>6</w:t>
            </w:r>
          </w:p>
        </w:tc>
        <w:tc>
          <w:tcPr>
            <w:tcW w:w="3118" w:type="dxa"/>
          </w:tcPr>
          <w:p w:rsidR="00D83E2C" w:rsidRDefault="00D83E2C" w:rsidP="004B281F">
            <w:r>
              <w:t xml:space="preserve">List the </w:t>
            </w:r>
            <w:r w:rsidRPr="007E3C53">
              <w:rPr>
                <w:i/>
              </w:rPr>
              <w:t>drawings</w:t>
            </w:r>
            <w:r>
              <w:t xml:space="preserve"> that apply to this contract</w:t>
            </w:r>
          </w:p>
        </w:tc>
        <w:tc>
          <w:tcPr>
            <w:tcW w:w="9497" w:type="dxa"/>
          </w:tcPr>
          <w:p w:rsidR="00D83E2C" w:rsidRPr="009B1E3D" w:rsidRDefault="00D83E2C" w:rsidP="004B281F">
            <w:r w:rsidRPr="009B1E3D">
              <w:t>Drawings “15-0022 – ME – 100T, 15-0022 – ME – 101T AND 15-0022 – ME – 102T</w:t>
            </w:r>
            <w:r w:rsidR="009B1E3D" w:rsidRPr="009B1E3D">
              <w:t>” and</w:t>
            </w:r>
            <w:r w:rsidRPr="009B1E3D">
              <w:t xml:space="preserve"> as amended from time to time.</w:t>
            </w:r>
          </w:p>
        </w:tc>
      </w:tr>
      <w:tr w:rsidR="00D83E2C" w:rsidTr="004B281F">
        <w:tc>
          <w:tcPr>
            <w:tcW w:w="988" w:type="dxa"/>
          </w:tcPr>
          <w:p w:rsidR="00D83E2C" w:rsidRDefault="00D83E2C" w:rsidP="004B281F">
            <w:r>
              <w:t>7</w:t>
            </w:r>
          </w:p>
        </w:tc>
        <w:tc>
          <w:tcPr>
            <w:tcW w:w="3118" w:type="dxa"/>
          </w:tcPr>
          <w:p w:rsidR="00D83E2C" w:rsidRDefault="00D83E2C" w:rsidP="004B281F">
            <w:r>
              <w:t>List the specifications which apply to this contract</w:t>
            </w:r>
          </w:p>
        </w:tc>
        <w:tc>
          <w:tcPr>
            <w:tcW w:w="9497" w:type="dxa"/>
          </w:tcPr>
          <w:p w:rsidR="00D83E2C" w:rsidRPr="009B1E3D" w:rsidRDefault="00D83E2C" w:rsidP="004B281F">
            <w:r w:rsidRPr="009B1E3D">
              <w:t>Please refer to document “15-0022 Mechanical and Electrical Performance Specification – Refurbishment – Construction issue Tender” and as amended from time to time.</w:t>
            </w:r>
          </w:p>
        </w:tc>
      </w:tr>
      <w:tr w:rsidR="00D83E2C" w:rsidTr="004B281F">
        <w:tc>
          <w:tcPr>
            <w:tcW w:w="988" w:type="dxa"/>
          </w:tcPr>
          <w:p w:rsidR="00D83E2C" w:rsidRDefault="00D83E2C" w:rsidP="004B281F">
            <w:r>
              <w:t>7</w:t>
            </w:r>
          </w:p>
        </w:tc>
        <w:tc>
          <w:tcPr>
            <w:tcW w:w="3118" w:type="dxa"/>
          </w:tcPr>
          <w:p w:rsidR="00D83E2C" w:rsidRPr="000F50B3" w:rsidRDefault="00D83E2C" w:rsidP="004B281F">
            <w:r>
              <w:t xml:space="preserve">Constraints on how the </w:t>
            </w:r>
            <w:r>
              <w:rPr>
                <w:i/>
              </w:rPr>
              <w:t>Contractor</w:t>
            </w:r>
            <w:r>
              <w:t xml:space="preserve"> Provides the Works</w:t>
            </w:r>
          </w:p>
        </w:tc>
        <w:tc>
          <w:tcPr>
            <w:tcW w:w="9497" w:type="dxa"/>
          </w:tcPr>
          <w:p w:rsidR="00D83E2C" w:rsidRDefault="00D83E2C" w:rsidP="004B281F">
            <w:r>
              <w:t>The boarding house will be occupied until the 28</w:t>
            </w:r>
            <w:r w:rsidRPr="000F50B3">
              <w:rPr>
                <w:vertAlign w:val="superscript"/>
              </w:rPr>
              <w:t>th</w:t>
            </w:r>
            <w:r>
              <w:t xml:space="preserve"> of July 2016 and will be vacant until the 5</w:t>
            </w:r>
            <w:r w:rsidRPr="000F50B3">
              <w:rPr>
                <w:vertAlign w:val="superscript"/>
              </w:rPr>
              <w:t>th</w:t>
            </w:r>
            <w:r>
              <w:t xml:space="preserve"> of September 2016. </w:t>
            </w:r>
          </w:p>
          <w:p w:rsidR="00D83E2C" w:rsidRDefault="00D83E2C" w:rsidP="004B281F"/>
          <w:p w:rsidR="00D83E2C" w:rsidRDefault="00D83E2C" w:rsidP="004B281F">
            <w:r>
              <w:t xml:space="preserve">Discussions will be required with the flat/apartment occupants as these premises will be occupied throughout the contract period and therefore arrangements to adjust the heating and hot water system as required in these buildings will require notification by the School and the Council’s Housing Department and alternative measures of housing the occupants may be required if the “down time” is of a considerable duration. </w:t>
            </w:r>
          </w:p>
          <w:p w:rsidR="00D83E2C" w:rsidRDefault="00D83E2C" w:rsidP="004B281F"/>
          <w:p w:rsidR="00D83E2C" w:rsidRDefault="00D83E2C" w:rsidP="004B281F">
            <w:r>
              <w:t xml:space="preserve">As stated in the Works Information restrictions apply to the height and proximity to the building edge of solar panels (if used). </w:t>
            </w:r>
          </w:p>
          <w:p w:rsidR="00D83E2C" w:rsidRDefault="00D83E2C" w:rsidP="004B281F"/>
          <w:p w:rsidR="00D83E2C" w:rsidRPr="000F50B3" w:rsidRDefault="00D83E2C" w:rsidP="004B281F">
            <w:r>
              <w:t>Planning is permitted development and noisy works should be restricted to normal working hours</w:t>
            </w:r>
          </w:p>
        </w:tc>
      </w:tr>
      <w:tr w:rsidR="00D83E2C" w:rsidTr="004B281F">
        <w:tc>
          <w:tcPr>
            <w:tcW w:w="988" w:type="dxa"/>
          </w:tcPr>
          <w:p w:rsidR="00D83E2C" w:rsidRDefault="00D83E2C" w:rsidP="004B281F">
            <w:r>
              <w:lastRenderedPageBreak/>
              <w:t>8</w:t>
            </w:r>
          </w:p>
        </w:tc>
        <w:tc>
          <w:tcPr>
            <w:tcW w:w="3118" w:type="dxa"/>
          </w:tcPr>
          <w:p w:rsidR="00D83E2C" w:rsidRDefault="00D83E2C" w:rsidP="004B281F">
            <w:r>
              <w:t>Requirements for the programme</w:t>
            </w:r>
          </w:p>
        </w:tc>
        <w:tc>
          <w:tcPr>
            <w:tcW w:w="9497" w:type="dxa"/>
          </w:tcPr>
          <w:p w:rsidR="00D83E2C" w:rsidRDefault="00D83E2C" w:rsidP="004B281F">
            <w:pPr>
              <w:rPr>
                <w:color w:val="FF0000"/>
              </w:rPr>
            </w:pPr>
            <w:r>
              <w:rPr>
                <w:color w:val="FF0000"/>
              </w:rPr>
              <w:t xml:space="preserve">Contractor to provide a programme with their tender return and to review this document on award of the contract (following the inception meeting) and as required from time to time thereafter to account for any variance. A copy of the programme identifying current positions should be provided at each assessment date. </w:t>
            </w:r>
          </w:p>
        </w:tc>
      </w:tr>
      <w:tr w:rsidR="00D83E2C" w:rsidTr="004B281F">
        <w:tc>
          <w:tcPr>
            <w:tcW w:w="988" w:type="dxa"/>
          </w:tcPr>
          <w:p w:rsidR="00D83E2C" w:rsidRDefault="00D83E2C" w:rsidP="004B281F">
            <w:r>
              <w:t>8</w:t>
            </w:r>
          </w:p>
        </w:tc>
        <w:tc>
          <w:tcPr>
            <w:tcW w:w="3118" w:type="dxa"/>
          </w:tcPr>
          <w:p w:rsidR="00D83E2C" w:rsidRDefault="00D83E2C" w:rsidP="004B281F">
            <w:r>
              <w:t>Services and other things provided by the employer</w:t>
            </w:r>
          </w:p>
        </w:tc>
        <w:tc>
          <w:tcPr>
            <w:tcW w:w="9497" w:type="dxa"/>
          </w:tcPr>
          <w:p w:rsidR="00D83E2C" w:rsidRDefault="00D83E2C" w:rsidP="004B281F">
            <w:pPr>
              <w:rPr>
                <w:color w:val="FF0000"/>
              </w:rPr>
            </w:pPr>
            <w:r w:rsidRPr="00236A84">
              <w:t>Water and Electricity will be issued free of charge.</w:t>
            </w:r>
          </w:p>
        </w:tc>
      </w:tr>
    </w:tbl>
    <w:p w:rsidR="00D83E2C" w:rsidRDefault="00D83E2C"/>
    <w:sectPr w:rsidR="00D83E2C" w:rsidSect="002B216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F1ECC"/>
    <w:multiLevelType w:val="hybridMultilevel"/>
    <w:tmpl w:val="7DE41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165"/>
    <w:rsid w:val="000F50B3"/>
    <w:rsid w:val="00236A84"/>
    <w:rsid w:val="002B2165"/>
    <w:rsid w:val="00320539"/>
    <w:rsid w:val="006248A8"/>
    <w:rsid w:val="006E1407"/>
    <w:rsid w:val="006F23CD"/>
    <w:rsid w:val="007E3C53"/>
    <w:rsid w:val="008B414E"/>
    <w:rsid w:val="009A096E"/>
    <w:rsid w:val="009B1E3D"/>
    <w:rsid w:val="00AE0E83"/>
    <w:rsid w:val="00AE746A"/>
    <w:rsid w:val="00AF33C8"/>
    <w:rsid w:val="00BD26B4"/>
    <w:rsid w:val="00C036E1"/>
    <w:rsid w:val="00C6284E"/>
    <w:rsid w:val="00CF3E3A"/>
    <w:rsid w:val="00D83E2C"/>
    <w:rsid w:val="00E0166A"/>
    <w:rsid w:val="00E26688"/>
    <w:rsid w:val="00E55613"/>
    <w:rsid w:val="00FD1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D564F8-127B-475B-AE77-E09494A4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21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B2165"/>
    <w:rPr>
      <w:color w:val="0563C1" w:themeColor="hyperlink"/>
      <w:u w:val="single"/>
    </w:rPr>
  </w:style>
  <w:style w:type="paragraph" w:styleId="ListParagraph">
    <w:name w:val="List Paragraph"/>
    <w:basedOn w:val="Normal"/>
    <w:uiPriority w:val="34"/>
    <w:qFormat/>
    <w:rsid w:val="009B1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nquiries@scilly.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4</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5876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Parsons, Sean</cp:lastModifiedBy>
  <cp:revision>6</cp:revision>
  <dcterms:created xsi:type="dcterms:W3CDTF">2016-06-07T11:52:00Z</dcterms:created>
  <dcterms:modified xsi:type="dcterms:W3CDTF">2016-06-07T17:37:00Z</dcterms:modified>
</cp:coreProperties>
</file>